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sz w:val="32"/>
          <w:szCs w:val="32"/>
        </w:rPr>
        <w:t xml:space="preserve">CLAIM SUBMISSION</w:t>
      </w:r>
    </w:p>
    <w:p>
      <w:pPr>
        <w:spacing w:after="80"/>
        <w:jc w:val="center"/>
      </w:pPr>
      <w:r>
        <w:rPr>
          <w:b/>
          <w:bCs/>
          <w:sz w:val="28"/>
          <w:szCs w:val="28"/>
        </w:rPr>
        <w:t xml:space="preserve">To the Anti-Weaponization Fund</w:t>
      </w:r>
    </w:p>
    <w:p>
      <w:pPr>
        <w:spacing w:after="240"/>
        <w:jc w:val="center"/>
      </w:pPr>
      <w:r>
        <w:rPr>
          <w:i/>
          <w:iCs/>
          <w:sz w:val="24"/>
          <w:szCs w:val="24"/>
        </w:rPr>
        <w:t xml:space="preserve">United States Department of Justice</w:t>
      </w:r>
    </w:p>
    <w:p>
      <w:pPr>
        <w:spacing w:after="240"/>
        <w:jc w:val="left"/>
      </w:pPr>
      <w:r>
        <w:t xml:space="preserve">Claimant: </w:t>
      </w:r>
      <w:r>
        <w:t xml:space="preserve">[Your Name]</w:t>
      </w:r>
      <w:r>
        <w:t xml:space="preserve">  |  Date: </w:t>
      </w:r>
      <w:r>
        <w:t xml:space="preserve">[Date of Submission]</w:t>
      </w:r>
    </w:p>
    <w:p>
      <w:pPr>
        <w:pStyle w:val="Heading2"/>
        <w:spacing w:after="140" w:before="280"/>
      </w:pPr>
      <w:r>
        <w:rPr>
          <w:b/>
          <w:bCs/>
          <w:sz w:val="26"/>
          <w:szCs w:val="26"/>
        </w:rPr>
        <w:t xml:space="preserve">Statement of the Nature of This Claim</w:t>
      </w:r>
    </w:p>
    <w:p>
      <w:pPr>
        <w:spacing w:after="160" w:line="280"/>
        <w:jc w:val="both"/>
      </w:pPr>
      <w:r>
        <w:t xml:space="preserve">I am submitting this document under the claim process the Department of Justice announced on May 18, 2026, in connection with the settlement of </w:t>
      </w:r>
      <w:r>
        <w:rPr>
          <w:i/>
          <w:iCs/>
        </w:rPr>
        <w:t xml:space="preserve">Donald J. Trump et al. v. Internal Revenue Service</w:t>
      </w:r>
      <w:r>
        <w:t xml:space="preserve">. I want to be straightforward at the outset: this is a </w:t>
      </w:r>
      <w:r>
        <w:rPr>
          <w:b/>
          <w:bCs/>
        </w:rPr>
        <w:t xml:space="preserve">civil protest</w:t>
      </w:r>
      <w:r>
        <w:t xml:space="preserve">, not a sincere request for monetary compensation. I do not expect, and am not asking, the Department to send me money. I am asking the Department, and any member of the press or public who reads this, to consider what it means that the United States government has created a $1.776 billion fund administered by the current administration to compensate people that the current administration believes have been wronged by prior administrations — while many Americans believe the most consequential weaponization of federal power they have lived through is happening right now.</w:t>
      </w:r>
    </w:p>
    <w:p>
      <w:pPr>
        <w:spacing w:after="160" w:line="280"/>
        <w:jc w:val="both"/>
      </w:pPr>
      <w:r>
        <w:t xml:space="preserve">I submit this protest because the fund’s very design is the grievance. A president sued the government he runs, settled the lawsuit with himself, and as a condition of that settlement directed nearly $2 billion in Treasury funds to a pool that his own appointees will distribute, with eligibility defined by his own appointees, and a sunset date conveniently one month before his term ends. If that mechanism is acceptable, then “weaponization of government” is no longer a concern of the law; it is a fee schedule.</w:t>
      </w:r>
    </w:p>
    <w:p>
      <w:pPr>
        <w:pStyle w:val="Heading2"/>
        <w:spacing w:after="140" w:before="280"/>
      </w:pPr>
      <w:r>
        <w:rPr>
          <w:b/>
          <w:bCs/>
          <w:sz w:val="26"/>
          <w:szCs w:val="26"/>
        </w:rPr>
        <w:t xml:space="preserve">The Fund as Established</w:t>
      </w:r>
    </w:p>
    <w:p>
      <w:pPr>
        <w:spacing w:after="160" w:line="280"/>
        <w:jc w:val="both"/>
      </w:pPr>
      <w:r>
        <w:t xml:space="preserve">According to the Department’s own May 18, 2026 announcement, the Anti-Weaponization Fund was created by Acting Attorney General Todd Blanche as part of the settlement of the President’s personal lawsuit against the IRS. Under the settlement, the President and his co-plaintiffs agreed to drop their suit — in which they had sought $10 billion — and to withdraw separate administrative claims, including claims arising from the Mar-a-Lago search and the Russia investigation, in exchange for the creation of this fund. The fund is to be capitalized at $1.776 billion drawn from the federal Judgment Fund. The Department has not yet published eligibility criteria or claim procedures, but its public statements indicate the fund is intended to redress “weaponization” understood as conduct of prior administrations.</w:t>
      </w:r>
    </w:p>
    <w:p>
      <w:pPr>
        <w:spacing w:after="160" w:line="280"/>
        <w:jc w:val="both"/>
      </w:pPr>
      <w:r>
        <w:t xml:space="preserve">That framing is the heart of the problem. A neutral fund to redress government overreach would not need to specify which administrations’ conduct counts. This one does. The asymmetry is the design.</w:t>
      </w:r>
    </w:p>
    <w:p>
      <w:pPr>
        <w:pStyle w:val="Heading2"/>
        <w:spacing w:after="140" w:before="280"/>
      </w:pPr>
      <w:r>
        <w:rPr>
          <w:b/>
          <w:bCs/>
          <w:sz w:val="26"/>
          <w:szCs w:val="26"/>
        </w:rPr>
        <w:t xml:space="preserve">My Grievance, Stated Plainly</w:t>
      </w:r>
    </w:p>
    <w:p>
      <w:pPr>
        <w:spacing w:after="160" w:line="280"/>
        <w:jc w:val="both"/>
      </w:pPr>
      <w:r>
        <w:t xml:space="preserve">I am an ordinary American citizen. I have not been indicted, raided, or named in any executive order. I claim no special standing. What I claim is the standing every citizen has in the constitutional order: an interest in a government that does not turn its enforcement machinery on individuals, institutions, or states for political reasons. Since January 20, 2025, I have watched that interest be repeatedly subordinated to partisan advantage. The following are matters of public record, drawn from court rulings, federal filings, and mainstream reporting:</w:t>
      </w:r>
    </w:p>
    <w:p>
      <w:pPr>
        <w:pStyle w:val="ListParagraph"/>
        <w:numPr>
          <w:ilvl w:val="0"/>
          <w:numId w:val="2"/>
        </w:numPr>
        <w:spacing w:after="120" w:line="280"/>
        <w:jc w:val="both"/>
      </w:pPr>
      <w:r>
        <w:rPr>
          <w:b/>
          <w:bCs/>
        </w:rPr>
        <w:t xml:space="preserve">Executive orders targeting law firms. </w:t>
      </w:r>
      <w:r>
        <w:t xml:space="preserve">Between February and April 2025, the President issued a series of executive orders directed at specific law firms — Covington &amp; Burling, Perkins Coie, Jenner &amp; Block, WilmerHale, and Susman Godfrey — stripping security clearances, barring employees from federal buildings, and threatening federal contracts of clients who continued to retain them. Four separate federal judges, appointed by presidents of both parties, struck down four of these orders as unconstitutional, with Judge Loren AliKhan describing one as “unconstitutional from beginning to end” and “a shocking abuse of power.”</w:t>
      </w:r>
    </w:p>
    <w:p>
      <w:pPr>
        <w:pStyle w:val="ListParagraph"/>
        <w:numPr>
          <w:ilvl w:val="0"/>
          <w:numId w:val="2"/>
        </w:numPr>
        <w:spacing w:after="120" w:line="280"/>
        <w:jc w:val="both"/>
      </w:pPr>
      <w:r>
        <w:rPr>
          <w:b/>
          <w:bCs/>
        </w:rPr>
        <w:t xml:space="preserve">Coercive funding actions against universities. </w:t>
      </w:r>
      <w:r>
        <w:t xml:space="preserve">Beginning in early 2025, the administration suspended or terminated billions of dollars in federal research funding to universities — most prominently Harvard and UCLA — while issuing demands tied to campus policy and ideology. At Harvard, federal agencies cut roughly $2.6 billion in grants; in September 2025, U.S. District Judge Allison Burroughs ruled the freeze violated the First Amendment and due process and ordered the funding restored, finding it amounted to illegal retaliation for Harvard’s rejection of the administration’s demands. At UCLA, the administration froze approximately $500 million in federal grants and reportedly sought a $1 billion payment from the university to resolve its investigation — a demand Governor Gavin Newsom publicly called an extortion attempt; in September 2025, U.S. District Judge Rita Lin ordered the funding restored, finding the government had likely violated the Administrative Procedure Act. The pattern was not confined to two campuses: more than a hundred colleges and school systems were placed under federal investigation, and parallel inquiries followed at UC Berkeley and elsewhere. Real research — some of it lifesaving, in Harvard’s own court filings — was disrupted while the leverage was applied.</w:t>
      </w:r>
    </w:p>
    <w:p>
      <w:pPr>
        <w:pStyle w:val="ListParagraph"/>
        <w:numPr>
          <w:ilvl w:val="0"/>
          <w:numId w:val="2"/>
        </w:numPr>
        <w:spacing w:after="120" w:line="280"/>
        <w:jc w:val="both"/>
      </w:pPr>
      <w:r>
        <w:rPr>
          <w:b/>
          <w:bCs/>
        </w:rPr>
        <w:t xml:space="preserve">Politically directed prosecutions. </w:t>
      </w:r>
      <w:r>
        <w:t xml:space="preserve">In September and October 2025, the Department of Justice indicted former FBI Director James Comey and New York Attorney General Letitia James — both prominent critics or legal adversaries of the President — after the President publicly demanded their prosecution. Career prosecutors had reportedly concluded there was insufficient evidence to charge AG James. The career U.S. Attorney was pushed out and replaced with Lindsey Halligan, a former personal attorney to the President with no prosecutorial experience. On November 24, 2025, a federal judge dismissed both indictments, finding that Halligan had been unlawfully appointed and that, in the Comey matter, the final indictment had never actually been presented to the grand jury that supposedly voted it.</w:t>
      </w:r>
    </w:p>
    <w:p>
      <w:pPr>
        <w:pStyle w:val="ListParagraph"/>
        <w:numPr>
          <w:ilvl w:val="0"/>
          <w:numId w:val="2"/>
        </w:numPr>
        <w:spacing w:after="120" w:line="280"/>
        <w:jc w:val="both"/>
      </w:pPr>
      <w:r>
        <w:rPr>
          <w:b/>
          <w:bCs/>
        </w:rPr>
        <w:t xml:space="preserve">Mid-decade redistricting pressure. </w:t>
      </w:r>
      <w:r>
        <w:t xml:space="preserve">In July 2025, the President directed Texas Governor Greg Abbott to redraw the state’s congressional districts mid-decade for the explicit purpose of producing five additional Republican U.S. House seats before the 2026 midterms. The Department of Justice supplied legal cover by sending Texas a letter declaring four existing districts unconstitutional, reversing prior federal positions. State legislators acknowledged on the record that partisan advantage was an explicit goal of the redraw. Similar mid-decade efforts followed in Indiana, North Carolina, and elsewhere. A federal court initially blocked the Texas map; the Supreme Court stayed that ruling, putting the new map in place for 2026.</w:t>
      </w:r>
    </w:p>
    <w:p>
      <w:pPr>
        <w:pStyle w:val="ListParagraph"/>
        <w:numPr>
          <w:ilvl w:val="0"/>
          <w:numId w:val="2"/>
        </w:numPr>
        <w:spacing w:after="120" w:line="280"/>
        <w:jc w:val="both"/>
      </w:pPr>
      <w:r>
        <w:rPr>
          <w:b/>
          <w:bCs/>
        </w:rPr>
        <w:t xml:space="preserve">The fund itself. </w:t>
      </w:r>
      <w:r>
        <w:t xml:space="preserve">The President sued the government he heads, on a theory that his own Department of Justice declined to contest, and the parties — the President as plaintiff and the President’s appointees as defendant — jointly agreed to redirect nearly $2 billion in Treasury money into a discretionary fund administered by the President’s appointees. Representative Jamie Raskin, ranking member of the House Judiciary Committee, has called it “pure fraud and highway robbery,” and ninety-three House Democrats have filed suit to block it. Senator Bill Cassidy, a Republican, called it a “slush fund.”</w:t>
      </w:r>
    </w:p>
    <w:p>
      <w:pPr>
        <w:spacing w:after="160" w:line="280"/>
        <w:jc w:val="both"/>
      </w:pPr>
      <w:r>
        <w:t xml:space="preserve">These are not the complaints of a sore loser. The first three items have produced federal court rulings against the administration. The fourth is the subject of pending congressional litigation. I do not need to prove any of these things; the courts and the public record already have.</w:t>
      </w:r>
    </w:p>
    <w:p>
      <w:pPr>
        <w:pStyle w:val="Heading2"/>
        <w:spacing w:after="140" w:before="280"/>
      </w:pPr>
      <w:r>
        <w:rPr>
          <w:b/>
          <w:bCs/>
          <w:sz w:val="26"/>
          <w:szCs w:val="26"/>
        </w:rPr>
        <w:t xml:space="preserve">Why I Am Submitting This Anyway</w:t>
      </w:r>
    </w:p>
    <w:p>
      <w:pPr>
        <w:spacing w:after="160" w:line="280"/>
        <w:jc w:val="both"/>
      </w:pPr>
      <w:r>
        <w:t xml:space="preserve">I have no illusion that the administrators of this fund will read these pages and conclude that the citizen-claimant is owed money. The fund is not built to recognize grievances of this kind, and it would defeat the protest to pretend otherwise. I am submitting it for four reasons:</w:t>
      </w:r>
    </w:p>
    <w:p>
      <w:pPr>
        <w:pStyle w:val="ListParagraph"/>
        <w:numPr>
          <w:ilvl w:val="0"/>
          <w:numId w:val="2"/>
        </w:numPr>
        <w:spacing w:after="120" w:line="280"/>
        <w:jc w:val="both"/>
      </w:pPr>
      <w:r>
        <w:rPr>
          <w:i/>
          <w:iCs/>
        </w:rPr>
        <w:t xml:space="preserve">To put on the record, </w:t>
      </w:r>
      <w:r>
        <w:t xml:space="preserve">in a forum the Department of Justice itself created, the position that a great many Americans believe the weaponization of federal power they have witnessed since January 20, 2025 is more serious than anything this fund was designed to address.</w:t>
      </w:r>
    </w:p>
    <w:p>
      <w:pPr>
        <w:pStyle w:val="ListParagraph"/>
        <w:numPr>
          <w:ilvl w:val="0"/>
          <w:numId w:val="2"/>
        </w:numPr>
        <w:spacing w:after="120" w:line="280"/>
        <w:jc w:val="both"/>
      </w:pPr>
      <w:r>
        <w:rPr>
          <w:i/>
          <w:iCs/>
        </w:rPr>
        <w:t xml:space="preserve">To test the fund’s stated neutrality. </w:t>
      </w:r>
      <w:r>
        <w:t xml:space="preserve">The Acting Attorney General has stated, in his own announcement, that “the machinery of government should never be weaponized against any American.” I take him at his word. If the principle is genuine, the fund’s response to claims like this one will demonstrate it. If the principle is selective, the fund’s response will demonstrate that as well.</w:t>
      </w:r>
    </w:p>
    <w:p>
      <w:pPr>
        <w:pStyle w:val="ListParagraph"/>
        <w:numPr>
          <w:ilvl w:val="0"/>
          <w:numId w:val="2"/>
        </w:numPr>
        <w:spacing w:after="120" w:line="280"/>
        <w:jc w:val="both"/>
      </w:pPr>
      <w:r>
        <w:rPr>
          <w:i/>
          <w:iCs/>
        </w:rPr>
        <w:t xml:space="preserve">To encourage other citizens to submit similar claims. </w:t>
      </w:r>
      <w:r>
        <w:t xml:space="preserve">A fund overwhelmed by good-faith protest filings is, at minimum, a fund whose political character cannot be hidden behind a small set of curated approvals.</w:t>
      </w:r>
    </w:p>
    <w:p>
      <w:pPr>
        <w:pStyle w:val="ListParagraph"/>
        <w:numPr>
          <w:ilvl w:val="0"/>
          <w:numId w:val="2"/>
        </w:numPr>
        <w:spacing w:after="120" w:line="280"/>
        <w:jc w:val="both"/>
      </w:pPr>
      <w:r>
        <w:rPr>
          <w:i/>
          <w:iCs/>
        </w:rPr>
        <w:t xml:space="preserve">To create a public document. </w:t>
      </w:r>
      <w:r>
        <w:t xml:space="preserve">A copy of this submission has been provided to members of the press. Whatever the Department does with it, the claim exists in the public record.</w:t>
      </w:r>
    </w:p>
    <w:p>
      <w:pPr>
        <w:pStyle w:val="Heading2"/>
        <w:spacing w:after="140" w:before="280"/>
      </w:pPr>
      <w:r>
        <w:rPr>
          <w:b/>
          <w:bCs/>
          <w:sz w:val="26"/>
          <w:szCs w:val="26"/>
        </w:rPr>
        <w:t xml:space="preserve">Requested Relief</w:t>
      </w:r>
    </w:p>
    <w:p>
      <w:pPr>
        <w:spacing w:after="160" w:line="280"/>
        <w:jc w:val="both"/>
      </w:pPr>
      <w:r>
        <w:t xml:space="preserve">Consistent with the protest nature of this submission, I do not request a monetary award. I request the following:</w:t>
      </w:r>
    </w:p>
    <w:p>
      <w:pPr>
        <w:pStyle w:val="ListParagraph"/>
        <w:numPr>
          <w:ilvl w:val="0"/>
          <w:numId w:val="2"/>
        </w:numPr>
        <w:spacing w:after="120" w:line="280"/>
        <w:jc w:val="both"/>
      </w:pPr>
      <w:r>
        <w:t xml:space="preserve">That the Department publish, in advance and in writing, the eligibility criteria, the standard of proof, the decisionmakers, and the appeal process for the Anti-Weaponization Fund — and that those criteria be applied without regard to the political affiliation of the claimant or the administration alleged to have caused the harm.</w:t>
      </w:r>
    </w:p>
    <w:p>
      <w:pPr>
        <w:pStyle w:val="ListParagraph"/>
        <w:numPr>
          <w:ilvl w:val="0"/>
          <w:numId w:val="2"/>
        </w:numPr>
        <w:spacing w:after="120" w:line="280"/>
        <w:jc w:val="both"/>
      </w:pPr>
      <w:r>
        <w:t xml:space="preserve">That the Department disclose, on a rolling basis, every claim approved and the amount paid, so that the public can evaluate whether the fund operates as a neutral remedy or as a partisan transfer.</w:t>
      </w:r>
    </w:p>
    <w:p>
      <w:pPr>
        <w:pStyle w:val="ListParagraph"/>
        <w:numPr>
          <w:ilvl w:val="0"/>
          <w:numId w:val="2"/>
        </w:numPr>
        <w:spacing w:after="120" w:line="280"/>
        <w:jc w:val="both"/>
      </w:pPr>
      <w:r>
        <w:t xml:space="preserve">That the Department either accept claims of weaponization arising from conduct on or after January 20, 2025, on the same terms as claims arising from conduct before that date — or state, in writing, that it will not, and explain why.</w:t>
      </w:r>
    </w:p>
    <w:p>
      <w:pPr>
        <w:pStyle w:val="ListParagraph"/>
        <w:numPr>
          <w:ilvl w:val="0"/>
          <w:numId w:val="2"/>
        </w:numPr>
        <w:spacing w:after="120" w:line="280"/>
        <w:jc w:val="both"/>
      </w:pPr>
      <w:r>
        <w:t xml:space="preserve">That Congress conduct oversight hearings on the structure of the settlement that created this fund, including the propriety of resolving a President’s personal lawsuit against his own government through the creation of a discretionary fund administered by his own appointees.</w:t>
      </w:r>
    </w:p>
    <w:p>
      <w:pPr>
        <w:pStyle w:val="Heading2"/>
        <w:spacing w:after="140" w:before="280"/>
      </w:pPr>
      <w:r>
        <w:rPr>
          <w:b/>
          <w:bCs/>
          <w:sz w:val="26"/>
          <w:szCs w:val="26"/>
        </w:rPr>
        <w:t xml:space="preserve">Closing</w:t>
      </w:r>
    </w:p>
    <w:p>
      <w:pPr>
        <w:spacing w:after="160" w:line="280"/>
        <w:jc w:val="both"/>
      </w:pPr>
      <w:r>
        <w:t xml:space="preserve">I am not a lawyer. I am a citizen who watched a President sue his own government, settle with himself, and create an almost two-billion-dollar fund to compensate people he believes were wronged by his predecessors, while the courts of the United States were busy striking down his own administration’s executive orders as unconstitutional, dismissing his own administration’s political indictments as unlawfully brought, and considering whether his own administration’s redistricting demands violated the Voting Rights Act. The Acting Attorney General says the machinery of government should not be weaponized against any American. I agree. That is why I am filing this.</w:t>
      </w:r>
    </w:p>
    <w:p>
      <w:pPr>
        <w:spacing w:after="240" w:before="240"/>
        <w:jc w:val="both"/>
      </w:pPr>
      <w:r>
        <w:t xml:space="preserve">Respectfully submitted,</w:t>
      </w:r>
    </w:p>
    <w:p>
      <w:pPr>
        <w:spacing w:after="80"/>
        <w:jc w:val="both"/>
      </w:pPr>
      <w:r>
        <w:t xml:space="preserve">[Signature]</w:t>
      </w:r>
    </w:p>
    <w:p>
      <w:pPr>
        <w:spacing w:after="40"/>
        <w:jc w:val="both"/>
      </w:pPr>
      <w:r>
        <w:t xml:space="preserve">[Printed Name]</w:t>
      </w:r>
    </w:p>
    <w:p>
      <w:pPr>
        <w:spacing w:after="40"/>
        <w:jc w:val="both"/>
      </w:pPr>
      <w:r>
        <w:t xml:space="preserve">[City, State]</w:t>
      </w:r>
    </w:p>
    <w:p>
      <w:pPr>
        <w:spacing w:after="240"/>
        <w:jc w:val="both"/>
      </w:pPr>
      <w:r>
        <w:t xml:space="preserve">[Email / Phone, optional]</w:t>
      </w:r>
    </w:p>
    <w:p>
      <w:pPr>
        <w:spacing w:after="160" w:line="280"/>
        <w:jc w:val="left"/>
      </w:pPr>
      <w:r>
        <w:t xml:space="preserve">cc: </w:t>
      </w:r>
      <w:r>
        <w:t xml:space="preserve">Selected members of the press; my U.S. Senators and Representative; House Judiciary Committee minority staff.</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Page </w:t>
    </w:r>
    <w: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Times New Roman" w:cs="Times New Roman" w:eastAsia="Times New Roman" w:hAnsi="Times New Roman"/>
      <w:b/>
      <w:bCs/>
      <w:sz w:val="30"/>
      <w:szCs w:val="30"/>
    </w:rPr>
  </w:style>
  <w:style w:type="paragraph" w:styleId="Heading2">
    <w:name w:val="Heading 2"/>
    <w:basedOn w:val="Normal"/>
    <w:next w:val="Normal"/>
    <w:qFormat/>
    <w:pPr>
      <w:spacing w:after="140" w:before="240"/>
      <w:outlineLvl w:val="1"/>
    </w:pPr>
    <w:rPr>
      <w:rFonts w:ascii="Times New Roman" w:cs="Times New Roman" w:eastAsia="Times New Roman" w:hAnsi="Times New Roman"/>
      <w:b/>
      <w:b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Submission to the Anti-Weaponization Fund</dc:title>
  <dc:creator>Claimant</dc:creator>
  <cp:lastModifiedBy>Un-named</cp:lastModifiedBy>
  <cp:revision>1</cp:revision>
  <dcterms:created xsi:type="dcterms:W3CDTF">2026-05-21T21:34:19.129Z</dcterms:created>
  <dcterms:modified xsi:type="dcterms:W3CDTF">2026-05-21T21:34:19.130Z</dcterms:modified>
</cp:coreProperties>
</file>

<file path=docProps/custom.xml><?xml version="1.0" encoding="utf-8"?>
<Properties xmlns="http://schemas.openxmlformats.org/officeDocument/2006/custom-properties" xmlns:vt="http://schemas.openxmlformats.org/officeDocument/2006/docPropsVTypes"/>
</file>